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104C" w:rsidRDefault="00F8104C" w:rsidP="00F8104C">
      <w:pPr>
        <w:autoSpaceDE w:val="0"/>
        <w:autoSpaceDN w:val="0"/>
        <w:adjustRightInd w:val="0"/>
        <w:spacing w:after="0" w:line="240" w:lineRule="auto"/>
        <w:rPr>
          <w:rFonts w:ascii="PFDinTextPro-Light" w:hAnsi="PFDinTextPro-Light" w:cs="PFDinTextPro-Light"/>
          <w:color w:val="004D6D"/>
          <w:sz w:val="32"/>
          <w:szCs w:val="32"/>
        </w:rPr>
      </w:pPr>
      <w:r>
        <w:rPr>
          <w:rFonts w:ascii="PFDinTextPro-Light" w:hAnsi="PFDinTextPro-Light" w:cs="PFDinTextPro-Light"/>
          <w:color w:val="004D6D"/>
          <w:sz w:val="32"/>
          <w:szCs w:val="32"/>
        </w:rPr>
        <w:t>ОАО «РЖД» удваивает премию за преданность</w:t>
      </w:r>
    </w:p>
    <w:p w:rsidR="00F8104C" w:rsidRDefault="00F8104C" w:rsidP="00F8104C">
      <w:pPr>
        <w:autoSpaceDE w:val="0"/>
        <w:autoSpaceDN w:val="0"/>
        <w:adjustRightInd w:val="0"/>
        <w:spacing w:after="0" w:line="240" w:lineRule="auto"/>
        <w:rPr>
          <w:rFonts w:ascii="PFDinTextPro-Light" w:hAnsi="PFDinTextPro-Light" w:cs="PFDinTextPro-Light"/>
          <w:color w:val="004D6D"/>
          <w:sz w:val="32"/>
          <w:szCs w:val="32"/>
        </w:rPr>
      </w:pPr>
      <w:r>
        <w:rPr>
          <w:rFonts w:ascii="PFDinTextPro-Light" w:hAnsi="PFDinTextPro-Light" w:cs="PFDinTextPro-Light"/>
          <w:color w:val="004D6D"/>
          <w:sz w:val="32"/>
          <w:szCs w:val="32"/>
        </w:rPr>
        <w:t>компании при её направлении на пенсионный счёт</w:t>
      </w:r>
    </w:p>
    <w:p w:rsidR="00F8104C" w:rsidRDefault="00F8104C" w:rsidP="00F8104C">
      <w:pPr>
        <w:autoSpaceDE w:val="0"/>
        <w:autoSpaceDN w:val="0"/>
        <w:adjustRightInd w:val="0"/>
        <w:spacing w:after="0" w:line="240" w:lineRule="auto"/>
        <w:rPr>
          <w:rFonts w:ascii="FedraSerifAPro-Demi" w:hAnsi="FedraSerifAPro-Demi" w:cs="FedraSerifAPro-Demi"/>
          <w:color w:val="231F20"/>
          <w:sz w:val="18"/>
          <w:szCs w:val="18"/>
        </w:rPr>
      </w:pPr>
    </w:p>
    <w:p w:rsidR="00F8104C" w:rsidRDefault="00F8104C" w:rsidP="00F8104C">
      <w:pPr>
        <w:autoSpaceDE w:val="0"/>
        <w:autoSpaceDN w:val="0"/>
        <w:adjustRightInd w:val="0"/>
        <w:spacing w:after="0" w:line="240" w:lineRule="auto"/>
        <w:rPr>
          <w:rFonts w:ascii="FedraSerifAPro-Demi" w:hAnsi="FedraSerifAPro-Demi" w:cs="FedraSerifAPro-Demi"/>
          <w:color w:val="231F20"/>
          <w:sz w:val="18"/>
          <w:szCs w:val="18"/>
        </w:rPr>
      </w:pPr>
      <w:r>
        <w:rPr>
          <w:rFonts w:ascii="FedraSerifAPro-Demi" w:hAnsi="FedraSerifAPro-Demi" w:cs="FedraSerifAPro-Demi"/>
          <w:color w:val="231F20"/>
          <w:sz w:val="18"/>
          <w:szCs w:val="18"/>
        </w:rPr>
        <w:t>На вопросы о корпоративной пенсионной системе РЖД отвечает первый заместитель генерального</w:t>
      </w:r>
    </w:p>
    <w:p w:rsidR="00F8104C" w:rsidRDefault="00F8104C" w:rsidP="00F8104C">
      <w:pPr>
        <w:autoSpaceDE w:val="0"/>
        <w:autoSpaceDN w:val="0"/>
        <w:adjustRightInd w:val="0"/>
        <w:spacing w:after="0" w:line="240" w:lineRule="auto"/>
        <w:rPr>
          <w:rFonts w:ascii="FedraSerifAPro-Demi" w:hAnsi="FedraSerifAPro-Demi" w:cs="FedraSerifAPro-Demi"/>
          <w:color w:val="231F20"/>
          <w:sz w:val="18"/>
          <w:szCs w:val="18"/>
        </w:rPr>
      </w:pPr>
      <w:r>
        <w:rPr>
          <w:rFonts w:ascii="FedraSerifAPro-Demi" w:hAnsi="FedraSerifAPro-Demi" w:cs="FedraSerifAPro-Demi"/>
          <w:color w:val="231F20"/>
          <w:sz w:val="18"/>
          <w:szCs w:val="18"/>
        </w:rPr>
        <w:t>директора НПФ «Благосостояние» Максим Элик.</w:t>
      </w:r>
    </w:p>
    <w:p w:rsidR="00F8104C" w:rsidRDefault="00F8104C" w:rsidP="00F8104C">
      <w:pPr>
        <w:autoSpaceDE w:val="0"/>
        <w:autoSpaceDN w:val="0"/>
        <w:adjustRightInd w:val="0"/>
        <w:spacing w:after="0" w:line="240" w:lineRule="auto"/>
        <w:rPr>
          <w:rFonts w:ascii="FedraSerifAPro-DemiItalic" w:hAnsi="FedraSerifAPro-DemiItalic" w:cs="FedraSerifAPro-DemiItalic"/>
          <w:i/>
          <w:iCs/>
          <w:color w:val="231F20"/>
          <w:sz w:val="18"/>
          <w:szCs w:val="18"/>
        </w:rPr>
      </w:pPr>
    </w:p>
    <w:p w:rsidR="00F8104C" w:rsidRDefault="00F8104C" w:rsidP="00F8104C">
      <w:pPr>
        <w:autoSpaceDE w:val="0"/>
        <w:autoSpaceDN w:val="0"/>
        <w:adjustRightInd w:val="0"/>
        <w:spacing w:after="0" w:line="240" w:lineRule="auto"/>
        <w:rPr>
          <w:rFonts w:ascii="FedraSerifAPro-DemiItalic" w:hAnsi="FedraSerifAPro-DemiItalic" w:cs="FedraSerifAPro-DemiItalic"/>
          <w:i/>
          <w:iCs/>
          <w:color w:val="231F20"/>
          <w:sz w:val="18"/>
          <w:szCs w:val="18"/>
        </w:rPr>
      </w:pPr>
      <w:r>
        <w:rPr>
          <w:rFonts w:ascii="FedraSerifAPro-DemiItalic" w:hAnsi="FedraSerifAPro-DemiItalic" w:cs="FedraSerifAPro-DemiItalic"/>
          <w:i/>
          <w:iCs/>
          <w:color w:val="231F20"/>
          <w:sz w:val="18"/>
          <w:szCs w:val="18"/>
        </w:rPr>
        <w:t>– Сейчас банки предлагают высокие проценты по депозитам. Какую выгоду корпоративная пенсионная программа может этому противопоставить?</w:t>
      </w:r>
    </w:p>
    <w:p w:rsidR="00F8104C" w:rsidRDefault="00F8104C" w:rsidP="00F8104C">
      <w:pPr>
        <w:autoSpaceDE w:val="0"/>
        <w:autoSpaceDN w:val="0"/>
        <w:adjustRightInd w:val="0"/>
        <w:spacing w:after="0" w:line="240" w:lineRule="auto"/>
        <w:rPr>
          <w:rFonts w:ascii="FedraSerifAPro-DemiItalic" w:hAnsi="FedraSerifAPro-DemiItalic" w:cs="FedraSerifAPro-DemiItalic"/>
          <w:i/>
          <w:iCs/>
          <w:color w:val="231F20"/>
          <w:sz w:val="18"/>
          <w:szCs w:val="18"/>
        </w:rPr>
      </w:pPr>
      <w:r>
        <w:rPr>
          <w:rFonts w:ascii="FedraSerifAPro-DemiItalic" w:hAnsi="FedraSerifAPro-DemiItalic" w:cs="FedraSerifAPro-DemiItalic"/>
          <w:i/>
          <w:iCs/>
          <w:color w:val="231F20"/>
          <w:sz w:val="18"/>
          <w:szCs w:val="18"/>
        </w:rPr>
        <w:t>Максим П., 46 лет</w:t>
      </w:r>
    </w:p>
    <w:p w:rsidR="00F8104C" w:rsidRDefault="00F8104C" w:rsidP="00F8104C">
      <w:pPr>
        <w:autoSpaceDE w:val="0"/>
        <w:autoSpaceDN w:val="0"/>
        <w:adjustRightInd w:val="0"/>
        <w:spacing w:after="0" w:line="240" w:lineRule="auto"/>
        <w:rPr>
          <w:rFonts w:ascii="FedraSerifAPro-DemiItalic" w:hAnsi="FedraSerifAPro-DemiItalic" w:cs="FedraSerifAPro-DemiItalic"/>
          <w:i/>
          <w:iCs/>
          <w:color w:val="231F20"/>
          <w:sz w:val="18"/>
          <w:szCs w:val="18"/>
        </w:rPr>
      </w:pPr>
    </w:p>
    <w:p w:rsidR="00F8104C" w:rsidRDefault="00F8104C" w:rsidP="002C31BA">
      <w:pPr>
        <w:autoSpaceDE w:val="0"/>
        <w:autoSpaceDN w:val="0"/>
        <w:adjustRightInd w:val="0"/>
        <w:spacing w:after="0" w:line="240" w:lineRule="auto"/>
        <w:ind w:firstLine="708"/>
        <w:rPr>
          <w:rFonts w:ascii="FedraSerifAPro-Book" w:hAnsi="FedraSerifAPro-Book" w:cs="FedraSerifAPro-Book"/>
          <w:color w:val="231F20"/>
          <w:sz w:val="18"/>
          <w:szCs w:val="18"/>
        </w:rPr>
      </w:pPr>
      <w:r>
        <w:rPr>
          <w:rFonts w:ascii="FedraSerifAPro-Book" w:hAnsi="FedraSerifAPro-Book" w:cs="FedraSerifAPro-Book"/>
          <w:color w:val="231F20"/>
          <w:sz w:val="18"/>
          <w:szCs w:val="18"/>
        </w:rPr>
        <w:t>– Cложно сравнивать финансовые продукты с заведомо разными условиями. Но в целом копить деньги на</w:t>
      </w:r>
    </w:p>
    <w:p w:rsidR="00F8104C" w:rsidRDefault="00F8104C" w:rsidP="00F8104C">
      <w:pPr>
        <w:autoSpaceDE w:val="0"/>
        <w:autoSpaceDN w:val="0"/>
        <w:adjustRightInd w:val="0"/>
        <w:spacing w:after="0" w:line="240" w:lineRule="auto"/>
        <w:rPr>
          <w:rFonts w:ascii="FedraSerifAPro-Book" w:hAnsi="FedraSerifAPro-Book" w:cs="FedraSerifAPro-Book"/>
          <w:color w:val="231F20"/>
          <w:sz w:val="18"/>
          <w:szCs w:val="18"/>
        </w:rPr>
      </w:pPr>
      <w:r>
        <w:rPr>
          <w:rFonts w:ascii="FedraSerifAPro-Book" w:hAnsi="FedraSerifAPro-Book" w:cs="FedraSerifAPro-Book"/>
          <w:color w:val="231F20"/>
          <w:sz w:val="18"/>
          <w:szCs w:val="18"/>
        </w:rPr>
        <w:t>именном счёте в корпоративной пенсионной системе по нескольким параметрам намного выгоднее, чем</w:t>
      </w:r>
    </w:p>
    <w:p w:rsidR="00F8104C" w:rsidRDefault="00F8104C" w:rsidP="00F8104C">
      <w:pPr>
        <w:autoSpaceDE w:val="0"/>
        <w:autoSpaceDN w:val="0"/>
        <w:adjustRightInd w:val="0"/>
        <w:spacing w:after="0" w:line="240" w:lineRule="auto"/>
        <w:rPr>
          <w:rFonts w:ascii="FedraSerifAPro-Book" w:hAnsi="FedraSerifAPro-Book" w:cs="FedraSerifAPro-Book"/>
          <w:color w:val="231F20"/>
          <w:sz w:val="18"/>
          <w:szCs w:val="18"/>
        </w:rPr>
      </w:pPr>
      <w:r>
        <w:rPr>
          <w:rFonts w:ascii="FedraSerifAPro-Book" w:hAnsi="FedraSerifAPro-Book" w:cs="FedraSerifAPro-Book"/>
          <w:color w:val="231F20"/>
          <w:sz w:val="18"/>
          <w:szCs w:val="18"/>
        </w:rPr>
        <w:t>копить в банке. Главное преимущество корпоративной пенсионной системы РЖД – это увеличение сбережений работника за счёт взноса работодателя. Прибавим ежегодно начисляемую доходность</w:t>
      </w:r>
    </w:p>
    <w:p w:rsidR="00F8104C" w:rsidRDefault="00F8104C" w:rsidP="00F8104C">
      <w:pPr>
        <w:autoSpaceDE w:val="0"/>
        <w:autoSpaceDN w:val="0"/>
        <w:adjustRightInd w:val="0"/>
        <w:spacing w:after="0" w:line="240" w:lineRule="auto"/>
        <w:rPr>
          <w:rFonts w:ascii="FedraSerifAPro-Book" w:hAnsi="FedraSerifAPro-Book" w:cs="FedraSerifAPro-Book"/>
          <w:color w:val="231F20"/>
          <w:sz w:val="18"/>
          <w:szCs w:val="18"/>
        </w:rPr>
      </w:pPr>
      <w:r>
        <w:rPr>
          <w:rFonts w:ascii="FedraSerifAPro-Book" w:hAnsi="FedraSerifAPro-Book" w:cs="FedraSerifAPro-Book"/>
          <w:color w:val="231F20"/>
          <w:sz w:val="18"/>
          <w:szCs w:val="18"/>
        </w:rPr>
        <w:t>от фонда «Благосостояние». В итоге за год сумма внесённых работником средств может увеличиться в два раза – за счёт софинансирования компанией в размере до 100%, а также инвестиционного дохода. Даже приблизительно похожих по выгодности условий накопления средств в банках нет.</w:t>
      </w:r>
    </w:p>
    <w:p w:rsidR="00F8104C" w:rsidRDefault="00F8104C" w:rsidP="00F8104C">
      <w:pPr>
        <w:autoSpaceDE w:val="0"/>
        <w:autoSpaceDN w:val="0"/>
        <w:adjustRightInd w:val="0"/>
        <w:spacing w:after="0" w:line="240" w:lineRule="auto"/>
        <w:rPr>
          <w:rFonts w:ascii="FedraSerifAPro-Book" w:hAnsi="FedraSerifAPro-Book" w:cs="FedraSerifAPro-Book"/>
          <w:color w:val="231F20"/>
          <w:sz w:val="18"/>
          <w:szCs w:val="18"/>
        </w:rPr>
      </w:pPr>
      <w:r>
        <w:rPr>
          <w:rFonts w:ascii="FedraSerifAPro-Book" w:hAnsi="FedraSerifAPro-Book" w:cs="FedraSerifAPro-Book"/>
          <w:color w:val="231F20"/>
          <w:sz w:val="18"/>
          <w:szCs w:val="18"/>
        </w:rPr>
        <w:t>К тому же высокие ставки на депозиты действуют короткое время. А софинансирование пенсионных взно-</w:t>
      </w:r>
    </w:p>
    <w:p w:rsidR="00F8104C" w:rsidRDefault="00F8104C" w:rsidP="00F8104C">
      <w:pPr>
        <w:autoSpaceDE w:val="0"/>
        <w:autoSpaceDN w:val="0"/>
        <w:adjustRightInd w:val="0"/>
        <w:spacing w:after="0" w:line="240" w:lineRule="auto"/>
        <w:rPr>
          <w:rFonts w:ascii="FedraSerifAPro-Book" w:hAnsi="FedraSerifAPro-Book" w:cs="FedraSerifAPro-Book"/>
          <w:color w:val="231F20"/>
          <w:sz w:val="18"/>
          <w:szCs w:val="18"/>
        </w:rPr>
      </w:pPr>
      <w:r>
        <w:rPr>
          <w:rFonts w:ascii="FedraSerifAPro-Book" w:hAnsi="FedraSerifAPro-Book" w:cs="FedraSerifAPro-Book"/>
          <w:color w:val="231F20"/>
          <w:sz w:val="18"/>
          <w:szCs w:val="18"/>
        </w:rPr>
        <w:t>сов работника со стороны РЖД не зависит от рыночной конъюнктуры, оно перечисляется стабильно в тече-</w:t>
      </w:r>
    </w:p>
    <w:p w:rsidR="00F8104C" w:rsidRDefault="00F8104C" w:rsidP="00F8104C">
      <w:pPr>
        <w:autoSpaceDE w:val="0"/>
        <w:autoSpaceDN w:val="0"/>
        <w:adjustRightInd w:val="0"/>
        <w:spacing w:after="0" w:line="240" w:lineRule="auto"/>
        <w:rPr>
          <w:rFonts w:ascii="FedraSerifAPro-Book" w:hAnsi="FedraSerifAPro-Book" w:cs="FedraSerifAPro-Book"/>
          <w:color w:val="231F20"/>
          <w:sz w:val="18"/>
          <w:szCs w:val="18"/>
        </w:rPr>
      </w:pPr>
      <w:r>
        <w:rPr>
          <w:rFonts w:ascii="FedraSerifAPro-Book" w:hAnsi="FedraSerifAPro-Book" w:cs="FedraSerifAPro-Book"/>
          <w:color w:val="231F20"/>
          <w:sz w:val="18"/>
          <w:szCs w:val="18"/>
        </w:rPr>
        <w:t>ние всего срока, пока работник состоит в пенсионной программе.</w:t>
      </w:r>
    </w:p>
    <w:p w:rsidR="00F8104C" w:rsidRDefault="00F8104C" w:rsidP="00F8104C">
      <w:pPr>
        <w:autoSpaceDE w:val="0"/>
        <w:autoSpaceDN w:val="0"/>
        <w:adjustRightInd w:val="0"/>
        <w:spacing w:after="0" w:line="240" w:lineRule="auto"/>
        <w:rPr>
          <w:rFonts w:ascii="FedraSerifAPro-Book" w:hAnsi="FedraSerifAPro-Book" w:cs="FedraSerifAPro-Book"/>
          <w:color w:val="231F20"/>
          <w:sz w:val="18"/>
          <w:szCs w:val="18"/>
        </w:rPr>
      </w:pPr>
      <w:r>
        <w:rPr>
          <w:rFonts w:ascii="FedraSerifAPro-Book" w:hAnsi="FedraSerifAPro-Book" w:cs="FedraSerifAPro-Book"/>
          <w:color w:val="231F20"/>
          <w:sz w:val="18"/>
          <w:szCs w:val="18"/>
        </w:rPr>
        <w:t>Ещё преимущество пенсионных сбережений перед банковским вкладом в том, что на пенсионный счёт</w:t>
      </w:r>
    </w:p>
    <w:p w:rsidR="00F8104C" w:rsidRDefault="00F8104C" w:rsidP="00F8104C">
      <w:pPr>
        <w:autoSpaceDE w:val="0"/>
        <w:autoSpaceDN w:val="0"/>
        <w:adjustRightInd w:val="0"/>
        <w:spacing w:after="0" w:line="240" w:lineRule="auto"/>
        <w:rPr>
          <w:rFonts w:ascii="FedraSerifAPro-Book" w:hAnsi="FedraSerifAPro-Book" w:cs="FedraSerifAPro-Book"/>
          <w:color w:val="231F20"/>
          <w:sz w:val="18"/>
          <w:szCs w:val="18"/>
        </w:rPr>
      </w:pPr>
      <w:r>
        <w:rPr>
          <w:rFonts w:ascii="FedraSerifAPro-Book" w:hAnsi="FedraSerifAPro-Book" w:cs="FedraSerifAPro-Book"/>
          <w:color w:val="231F20"/>
          <w:sz w:val="18"/>
          <w:szCs w:val="18"/>
        </w:rPr>
        <w:t>не надо направлять сразу значительную сумму. Накопление идёт постепенно – из небольших регулярных</w:t>
      </w:r>
    </w:p>
    <w:p w:rsidR="00F8104C" w:rsidRDefault="00F8104C" w:rsidP="00F8104C">
      <w:pPr>
        <w:autoSpaceDE w:val="0"/>
        <w:autoSpaceDN w:val="0"/>
        <w:adjustRightInd w:val="0"/>
        <w:spacing w:after="0" w:line="240" w:lineRule="auto"/>
        <w:rPr>
          <w:rFonts w:ascii="FedraSerifAPro-Book" w:hAnsi="FedraSerifAPro-Book" w:cs="FedraSerifAPro-Book"/>
          <w:color w:val="231F20"/>
          <w:sz w:val="18"/>
          <w:szCs w:val="18"/>
        </w:rPr>
      </w:pPr>
      <w:r>
        <w:rPr>
          <w:rFonts w:ascii="FedraSerifAPro-Book" w:hAnsi="FedraSerifAPro-Book" w:cs="FedraSerifAPro-Book"/>
          <w:color w:val="231F20"/>
          <w:sz w:val="18"/>
          <w:szCs w:val="18"/>
        </w:rPr>
        <w:t>отчислений. С банковским вкладом так не получится, поскольку на вклад нужно положить всю сумму сразу.</w:t>
      </w:r>
    </w:p>
    <w:p w:rsidR="00F8104C" w:rsidRDefault="00F8104C" w:rsidP="00F8104C">
      <w:pPr>
        <w:autoSpaceDE w:val="0"/>
        <w:autoSpaceDN w:val="0"/>
        <w:adjustRightInd w:val="0"/>
        <w:spacing w:after="0" w:line="240" w:lineRule="auto"/>
        <w:rPr>
          <w:rFonts w:ascii="FedraSerifAPro-Book" w:hAnsi="FedraSerifAPro-Book" w:cs="FedraSerifAPro-Book"/>
          <w:color w:val="231F20"/>
          <w:sz w:val="18"/>
          <w:szCs w:val="18"/>
        </w:rPr>
      </w:pPr>
      <w:r>
        <w:rPr>
          <w:rFonts w:ascii="FedraSerifAPro-Book" w:hAnsi="FedraSerifAPro-Book" w:cs="FedraSerifAPro-Book"/>
          <w:color w:val="231F20"/>
          <w:sz w:val="18"/>
          <w:szCs w:val="18"/>
        </w:rPr>
        <w:t>Другое выгодное отличие от банковского депозита: пенсионный счёт можно дополнительно пополнять не</w:t>
      </w:r>
    </w:p>
    <w:p w:rsidR="00F8104C" w:rsidRDefault="00F8104C" w:rsidP="00F8104C">
      <w:pPr>
        <w:autoSpaceDE w:val="0"/>
        <w:autoSpaceDN w:val="0"/>
        <w:adjustRightInd w:val="0"/>
        <w:spacing w:after="0" w:line="240" w:lineRule="auto"/>
        <w:rPr>
          <w:rFonts w:ascii="FedraSerifAPro-Book" w:hAnsi="FedraSerifAPro-Book" w:cs="FedraSerifAPro-Book"/>
          <w:color w:val="231F20"/>
          <w:sz w:val="18"/>
          <w:szCs w:val="18"/>
        </w:rPr>
      </w:pPr>
      <w:r>
        <w:rPr>
          <w:rFonts w:ascii="FedraSerifAPro-Book" w:hAnsi="FedraSerifAPro-Book" w:cs="FedraSerifAPro-Book"/>
          <w:color w:val="231F20"/>
          <w:sz w:val="18"/>
          <w:szCs w:val="18"/>
        </w:rPr>
        <w:t>только личными деньгами. Железнодорожники могут использовать для увеличения сбережений средства</w:t>
      </w:r>
    </w:p>
    <w:p w:rsidR="00F8104C" w:rsidRDefault="00F8104C" w:rsidP="00F8104C">
      <w:pPr>
        <w:autoSpaceDE w:val="0"/>
        <w:autoSpaceDN w:val="0"/>
        <w:adjustRightInd w:val="0"/>
        <w:spacing w:after="0" w:line="240" w:lineRule="auto"/>
        <w:rPr>
          <w:rFonts w:ascii="FedraSerifAPro-Book" w:hAnsi="FedraSerifAPro-Book" w:cs="FedraSerifAPro-Book"/>
          <w:color w:val="231F20"/>
          <w:sz w:val="18"/>
          <w:szCs w:val="18"/>
        </w:rPr>
      </w:pPr>
      <w:r>
        <w:rPr>
          <w:rFonts w:ascii="FedraSerifAPro-Book" w:hAnsi="FedraSerifAPro-Book" w:cs="FedraSerifAPro-Book"/>
          <w:color w:val="231F20"/>
          <w:sz w:val="18"/>
          <w:szCs w:val="18"/>
        </w:rPr>
        <w:t>компенсируемого социального пакета, а также сумму социального налогового вычета с пенсионных взносов</w:t>
      </w:r>
    </w:p>
    <w:p w:rsidR="00F8104C" w:rsidRDefault="00F8104C" w:rsidP="00F8104C">
      <w:pPr>
        <w:autoSpaceDE w:val="0"/>
        <w:autoSpaceDN w:val="0"/>
        <w:adjustRightInd w:val="0"/>
        <w:spacing w:after="0" w:line="240" w:lineRule="auto"/>
        <w:rPr>
          <w:rFonts w:ascii="FedraSerifAPro-Book" w:hAnsi="FedraSerifAPro-Book" w:cs="FedraSerifAPro-Book"/>
          <w:color w:val="231F20"/>
          <w:sz w:val="18"/>
          <w:szCs w:val="18"/>
        </w:rPr>
      </w:pPr>
      <w:r>
        <w:rPr>
          <w:rFonts w:ascii="FedraSerifAPro-Book" w:hAnsi="FedraSerifAPro-Book" w:cs="FedraSerifAPro-Book"/>
          <w:color w:val="231F20"/>
          <w:sz w:val="18"/>
          <w:szCs w:val="18"/>
        </w:rPr>
        <w:t>в размере 13%. ОАО «РЖД» также удваивает премию за преданность компании при её направлении на пенсионный счёт, эта привилегия предоставляется работникам со стажем 20 лет и более.</w:t>
      </w:r>
    </w:p>
    <w:p w:rsidR="00F8104C" w:rsidRDefault="00F8104C" w:rsidP="00F8104C">
      <w:pPr>
        <w:autoSpaceDE w:val="0"/>
        <w:autoSpaceDN w:val="0"/>
        <w:adjustRightInd w:val="0"/>
        <w:spacing w:after="0" w:line="240" w:lineRule="auto"/>
        <w:rPr>
          <w:rFonts w:ascii="FedraSerifAPro-Book" w:hAnsi="FedraSerifAPro-Book" w:cs="FedraSerifAPro-Book"/>
          <w:color w:val="231F20"/>
          <w:sz w:val="18"/>
          <w:szCs w:val="18"/>
        </w:rPr>
      </w:pPr>
      <w:r>
        <w:rPr>
          <w:rFonts w:ascii="FedraSerifAPro-Book" w:hAnsi="FedraSerifAPro-Book" w:cs="FedraSerifAPro-Book"/>
          <w:color w:val="231F20"/>
          <w:sz w:val="18"/>
          <w:szCs w:val="18"/>
        </w:rPr>
        <w:t>Возможность получить налоговый вычет – ещё одно важное преимущество участия в корпоративной пен-</w:t>
      </w:r>
    </w:p>
    <w:p w:rsidR="00F8104C" w:rsidRDefault="00F8104C" w:rsidP="00F8104C">
      <w:pPr>
        <w:autoSpaceDE w:val="0"/>
        <w:autoSpaceDN w:val="0"/>
        <w:adjustRightInd w:val="0"/>
        <w:spacing w:after="0" w:line="240" w:lineRule="auto"/>
        <w:rPr>
          <w:rFonts w:ascii="FedraSerifAPro-Book" w:hAnsi="FedraSerifAPro-Book" w:cs="FedraSerifAPro-Book"/>
          <w:color w:val="231F20"/>
          <w:sz w:val="18"/>
          <w:szCs w:val="18"/>
        </w:rPr>
      </w:pPr>
      <w:r>
        <w:rPr>
          <w:rFonts w:ascii="FedraSerifAPro-Book" w:hAnsi="FedraSerifAPro-Book" w:cs="FedraSerifAPro-Book"/>
          <w:color w:val="231F20"/>
          <w:sz w:val="18"/>
          <w:szCs w:val="18"/>
        </w:rPr>
        <w:t>сионной системе. На взносы по негосударственному пенсионному обеспечению распространяется налого-</w:t>
      </w:r>
    </w:p>
    <w:p w:rsidR="00F8104C" w:rsidRDefault="00F8104C" w:rsidP="00F8104C">
      <w:pPr>
        <w:autoSpaceDE w:val="0"/>
        <w:autoSpaceDN w:val="0"/>
        <w:adjustRightInd w:val="0"/>
        <w:spacing w:after="0" w:line="240" w:lineRule="auto"/>
        <w:rPr>
          <w:rFonts w:ascii="FedraSerifAPro-Book" w:hAnsi="FedraSerifAPro-Book" w:cs="FedraSerifAPro-Book"/>
          <w:color w:val="231F20"/>
          <w:sz w:val="18"/>
          <w:szCs w:val="18"/>
        </w:rPr>
      </w:pPr>
      <w:r>
        <w:rPr>
          <w:rFonts w:ascii="FedraSerifAPro-Book" w:hAnsi="FedraSerifAPro-Book" w:cs="FedraSerifAPro-Book"/>
          <w:color w:val="231F20"/>
          <w:sz w:val="18"/>
          <w:szCs w:val="18"/>
        </w:rPr>
        <w:t>вая льгота в размере 13%: такую часть от суммы пенсионных взносов можно вернуть. Этим государство поощряет всех, кто заботится о своём благополучии на пенсии. На банковский вклад налоговый вычет не предоставляется.</w:t>
      </w:r>
    </w:p>
    <w:p w:rsidR="00F8104C" w:rsidRDefault="00F8104C" w:rsidP="00F8104C">
      <w:pPr>
        <w:autoSpaceDE w:val="0"/>
        <w:autoSpaceDN w:val="0"/>
        <w:adjustRightInd w:val="0"/>
        <w:spacing w:after="0" w:line="240" w:lineRule="auto"/>
        <w:rPr>
          <w:rFonts w:ascii="FedraSerifAPro-Book" w:hAnsi="FedraSerifAPro-Book" w:cs="FedraSerifAPro-Book"/>
          <w:color w:val="231F20"/>
          <w:sz w:val="18"/>
          <w:szCs w:val="18"/>
        </w:rPr>
      </w:pPr>
      <w:r>
        <w:rPr>
          <w:rFonts w:ascii="FedraSerifAPro-Book" w:hAnsi="FedraSerifAPro-Book" w:cs="FedraSerifAPro-Book"/>
          <w:color w:val="231F20"/>
          <w:sz w:val="18"/>
          <w:szCs w:val="18"/>
        </w:rPr>
        <w:t>Следующий факт и вовсе невозможно сопоставить по выгоде с депозитом в банке, да и с каким-либо дру-</w:t>
      </w:r>
    </w:p>
    <w:p w:rsidR="00F8104C" w:rsidRDefault="00F8104C" w:rsidP="00F8104C">
      <w:pPr>
        <w:autoSpaceDE w:val="0"/>
        <w:autoSpaceDN w:val="0"/>
        <w:adjustRightInd w:val="0"/>
        <w:spacing w:after="0" w:line="240" w:lineRule="auto"/>
        <w:rPr>
          <w:rFonts w:ascii="FedraSerifAPro-Book" w:hAnsi="FedraSerifAPro-Book" w:cs="FedraSerifAPro-Book"/>
          <w:color w:val="231F20"/>
          <w:sz w:val="18"/>
          <w:szCs w:val="18"/>
        </w:rPr>
      </w:pPr>
      <w:r>
        <w:rPr>
          <w:rFonts w:ascii="FedraSerifAPro-Book" w:hAnsi="FedraSerifAPro-Book" w:cs="FedraSerifAPro-Book"/>
          <w:color w:val="231F20"/>
          <w:sz w:val="18"/>
          <w:szCs w:val="18"/>
        </w:rPr>
        <w:t>гим финансовым инструментом. При назначении корпоративной пенсии в РЖД её размер автоматически повышается на 10, 15, 20 и даже 40% обладателям различных отраслевых наград.</w:t>
      </w:r>
    </w:p>
    <w:p w:rsidR="00F8104C" w:rsidRDefault="00F8104C" w:rsidP="00F8104C">
      <w:pPr>
        <w:autoSpaceDE w:val="0"/>
        <w:autoSpaceDN w:val="0"/>
        <w:adjustRightInd w:val="0"/>
        <w:spacing w:after="0" w:line="240" w:lineRule="auto"/>
        <w:rPr>
          <w:rFonts w:ascii="FedraSerifAPro-Book" w:hAnsi="FedraSerifAPro-Book" w:cs="FedraSerifAPro-Book"/>
          <w:color w:val="231F20"/>
          <w:sz w:val="18"/>
          <w:szCs w:val="18"/>
        </w:rPr>
      </w:pPr>
      <w:r>
        <w:rPr>
          <w:rFonts w:ascii="FedraSerifAPro-Book" w:hAnsi="FedraSerifAPro-Book" w:cs="FedraSerifAPro-Book"/>
          <w:color w:val="231F20"/>
          <w:sz w:val="18"/>
          <w:szCs w:val="18"/>
        </w:rPr>
        <w:t>Мало кто знает, что уникальным преимуществом корпоративной пенсии является возможность получать</w:t>
      </w:r>
    </w:p>
    <w:p w:rsidR="00F8104C" w:rsidRDefault="00F8104C" w:rsidP="00F8104C">
      <w:pPr>
        <w:autoSpaceDE w:val="0"/>
        <w:autoSpaceDN w:val="0"/>
        <w:adjustRightInd w:val="0"/>
        <w:spacing w:after="0" w:line="240" w:lineRule="auto"/>
        <w:rPr>
          <w:rFonts w:ascii="FedraSerifAPro-Book" w:hAnsi="FedraSerifAPro-Book" w:cs="FedraSerifAPro-Book"/>
          <w:color w:val="231F20"/>
          <w:sz w:val="18"/>
          <w:szCs w:val="18"/>
        </w:rPr>
      </w:pPr>
      <w:r>
        <w:rPr>
          <w:rFonts w:ascii="FedraSerifAPro-Book" w:hAnsi="FedraSerifAPro-Book" w:cs="FedraSerifAPro-Book"/>
          <w:color w:val="231F20"/>
          <w:sz w:val="18"/>
          <w:szCs w:val="18"/>
        </w:rPr>
        <w:t>выплаты даже в том случае, если денежные средства на именном пенсионном счёте исчерпаны. Так про-</w:t>
      </w:r>
    </w:p>
    <w:p w:rsidR="00F8104C" w:rsidRDefault="00F8104C" w:rsidP="00F8104C">
      <w:pPr>
        <w:autoSpaceDE w:val="0"/>
        <w:autoSpaceDN w:val="0"/>
        <w:adjustRightInd w:val="0"/>
        <w:spacing w:after="0" w:line="240" w:lineRule="auto"/>
        <w:rPr>
          <w:rFonts w:ascii="FedraSerifAPro-Book" w:hAnsi="FedraSerifAPro-Book" w:cs="FedraSerifAPro-Book"/>
          <w:color w:val="231F20"/>
          <w:sz w:val="18"/>
          <w:szCs w:val="18"/>
        </w:rPr>
      </w:pPr>
      <w:r>
        <w:rPr>
          <w:rFonts w:ascii="FedraSerifAPro-Book" w:hAnsi="FedraSerifAPro-Book" w:cs="FedraSerifAPro-Book"/>
          <w:color w:val="231F20"/>
          <w:sz w:val="18"/>
          <w:szCs w:val="18"/>
        </w:rPr>
        <w:t>исходит при пожизненном варианте корпоративной пенсии: она выплачивается на протяжении всей жизни</w:t>
      </w:r>
    </w:p>
    <w:p w:rsidR="00F8104C" w:rsidRDefault="00F8104C" w:rsidP="00F8104C">
      <w:pPr>
        <w:autoSpaceDE w:val="0"/>
        <w:autoSpaceDN w:val="0"/>
        <w:adjustRightInd w:val="0"/>
        <w:spacing w:after="0" w:line="240" w:lineRule="auto"/>
        <w:rPr>
          <w:rFonts w:ascii="FedraSerifAPro-Book" w:hAnsi="FedraSerifAPro-Book" w:cs="FedraSerifAPro-Book"/>
          <w:color w:val="231F20"/>
          <w:sz w:val="18"/>
          <w:szCs w:val="18"/>
        </w:rPr>
      </w:pPr>
      <w:r>
        <w:rPr>
          <w:rFonts w:ascii="FedraSerifAPro-Book" w:hAnsi="FedraSerifAPro-Book" w:cs="FedraSerifAPro-Book"/>
          <w:color w:val="231F20"/>
          <w:sz w:val="18"/>
          <w:szCs w:val="18"/>
        </w:rPr>
        <w:t>получателя. Можно ли эту опцию сравнить с возможностями банковского вклада? Конечно, нет. Кстати,</w:t>
      </w:r>
    </w:p>
    <w:p w:rsidR="00F8104C" w:rsidRDefault="00F8104C" w:rsidP="00F8104C">
      <w:pPr>
        <w:autoSpaceDE w:val="0"/>
        <w:autoSpaceDN w:val="0"/>
        <w:adjustRightInd w:val="0"/>
        <w:spacing w:after="0" w:line="240" w:lineRule="auto"/>
        <w:rPr>
          <w:rFonts w:ascii="FedraSerifAPro-Book" w:hAnsi="FedraSerifAPro-Book" w:cs="FedraSerifAPro-Book"/>
          <w:color w:val="231F20"/>
          <w:sz w:val="18"/>
          <w:szCs w:val="18"/>
        </w:rPr>
      </w:pPr>
      <w:r>
        <w:rPr>
          <w:rFonts w:ascii="FedraSerifAPro-Book" w:hAnsi="FedraSerifAPro-Book" w:cs="FedraSerifAPro-Book"/>
          <w:color w:val="231F20"/>
          <w:sz w:val="18"/>
          <w:szCs w:val="18"/>
        </w:rPr>
        <w:t>среди пенсионеров-железнодорожников немало долгожителей в возрасте старше 90 лет. Их отчисления на пенсионный счёт за годы на заслуженном отдыхе вернулись к ним многократно.</w:t>
      </w:r>
    </w:p>
    <w:p w:rsidR="00F8104C" w:rsidRDefault="00F8104C" w:rsidP="00F8104C">
      <w:pPr>
        <w:autoSpaceDE w:val="0"/>
        <w:autoSpaceDN w:val="0"/>
        <w:adjustRightInd w:val="0"/>
        <w:spacing w:after="0" w:line="240" w:lineRule="auto"/>
        <w:rPr>
          <w:rFonts w:ascii="FedraSerifAPro-Book" w:hAnsi="FedraSerifAPro-Book" w:cs="FedraSerifAPro-Book"/>
          <w:color w:val="231F20"/>
          <w:sz w:val="18"/>
          <w:szCs w:val="18"/>
        </w:rPr>
      </w:pPr>
      <w:r>
        <w:rPr>
          <w:rFonts w:ascii="FedraSerifAPro-Book" w:hAnsi="FedraSerifAPro-Book" w:cs="FedraSerifAPro-Book"/>
          <w:color w:val="231F20"/>
          <w:sz w:val="18"/>
          <w:szCs w:val="18"/>
        </w:rPr>
        <w:t>Поэтому, даже если на первый взгляд доходность по банковскому вкладу сейчас выглядит привлекательно, при детальном разборе он вообще несопоставим с условиями накопления средств в корпоративной</w:t>
      </w:r>
    </w:p>
    <w:p w:rsidR="00F8104C" w:rsidRDefault="00F8104C" w:rsidP="00F8104C">
      <w:pPr>
        <w:autoSpaceDE w:val="0"/>
        <w:autoSpaceDN w:val="0"/>
        <w:adjustRightInd w:val="0"/>
        <w:spacing w:after="0" w:line="240" w:lineRule="auto"/>
        <w:rPr>
          <w:rFonts w:ascii="FedraSerifAPro-Book" w:hAnsi="FedraSerifAPro-Book" w:cs="FedraSerifAPro-Book"/>
          <w:color w:val="231F20"/>
          <w:sz w:val="18"/>
          <w:szCs w:val="18"/>
        </w:rPr>
      </w:pPr>
      <w:r>
        <w:rPr>
          <w:rFonts w:ascii="FedraSerifAPro-Book" w:hAnsi="FedraSerifAPro-Book" w:cs="FedraSerifAPro-Book"/>
          <w:color w:val="231F20"/>
          <w:sz w:val="18"/>
          <w:szCs w:val="18"/>
        </w:rPr>
        <w:t>пенсионной системе РЖД, где участнику на постоянной основе перечисляются денежные средства от работо-</w:t>
      </w:r>
    </w:p>
    <w:p w:rsidR="00F8104C" w:rsidRDefault="00F8104C" w:rsidP="00F8104C">
      <w:pPr>
        <w:autoSpaceDE w:val="0"/>
        <w:autoSpaceDN w:val="0"/>
        <w:adjustRightInd w:val="0"/>
        <w:spacing w:after="0" w:line="240" w:lineRule="auto"/>
        <w:rPr>
          <w:rFonts w:ascii="FedraSerifAPro-Book" w:hAnsi="FedraSerifAPro-Book" w:cs="FedraSerifAPro-Book"/>
          <w:color w:val="231F20"/>
          <w:sz w:val="18"/>
          <w:szCs w:val="18"/>
        </w:rPr>
      </w:pPr>
      <w:r>
        <w:rPr>
          <w:rFonts w:ascii="FedraSerifAPro-Book" w:hAnsi="FedraSerifAPro-Book" w:cs="FedraSerifAPro-Book"/>
          <w:color w:val="231F20"/>
          <w:sz w:val="18"/>
          <w:szCs w:val="18"/>
        </w:rPr>
        <w:t>дателя и имеются иные «бонусные» возможности увеличить свои сбережения за счёт других финансовых</w:t>
      </w:r>
    </w:p>
    <w:p w:rsidR="00F8104C" w:rsidRDefault="00F8104C" w:rsidP="00F8104C">
      <w:pPr>
        <w:autoSpaceDE w:val="0"/>
        <w:autoSpaceDN w:val="0"/>
        <w:adjustRightInd w:val="0"/>
        <w:spacing w:after="0" w:line="240" w:lineRule="auto"/>
        <w:rPr>
          <w:rFonts w:ascii="FedraSerifAPro-Book" w:hAnsi="FedraSerifAPro-Book" w:cs="FedraSerifAPro-Book"/>
          <w:color w:val="231F20"/>
          <w:sz w:val="18"/>
          <w:szCs w:val="18"/>
        </w:rPr>
      </w:pPr>
      <w:r>
        <w:rPr>
          <w:rFonts w:ascii="FedraSerifAPro-Book" w:hAnsi="FedraSerifAPro-Book" w:cs="FedraSerifAPro-Book"/>
          <w:color w:val="231F20"/>
          <w:sz w:val="18"/>
          <w:szCs w:val="18"/>
        </w:rPr>
        <w:t>источников. Главное – воспользоваться этими преференциями.</w:t>
      </w:r>
    </w:p>
    <w:p w:rsidR="002C31BA" w:rsidRDefault="002C31BA" w:rsidP="00F8104C">
      <w:pPr>
        <w:autoSpaceDE w:val="0"/>
        <w:autoSpaceDN w:val="0"/>
        <w:adjustRightInd w:val="0"/>
        <w:spacing w:after="0" w:line="240" w:lineRule="auto"/>
        <w:rPr>
          <w:rFonts w:ascii="FedraSerifAPro-Book" w:hAnsi="FedraSerifAPro-Book" w:cs="FedraSerifAPro-Book"/>
          <w:color w:val="231F20"/>
          <w:sz w:val="18"/>
          <w:szCs w:val="18"/>
        </w:rPr>
      </w:pPr>
    </w:p>
    <w:p w:rsidR="002C31BA" w:rsidRDefault="002C31BA" w:rsidP="00F8104C">
      <w:pPr>
        <w:autoSpaceDE w:val="0"/>
        <w:autoSpaceDN w:val="0"/>
        <w:adjustRightInd w:val="0"/>
        <w:spacing w:after="0" w:line="240" w:lineRule="auto"/>
        <w:rPr>
          <w:rFonts w:ascii="FedraSerifAPro-Book" w:hAnsi="FedraSerifAPro-Book" w:cs="FedraSerifAPro-Book"/>
          <w:color w:val="231F20"/>
          <w:sz w:val="18"/>
          <w:szCs w:val="18"/>
        </w:rPr>
      </w:pPr>
      <w:r>
        <w:rPr>
          <w:rFonts w:ascii="FedraSerifAPro-Book" w:hAnsi="FedraSerifAPro-Book" w:cs="FedraSerifAPro-Book"/>
          <w:color w:val="231F20"/>
          <w:sz w:val="18"/>
          <w:szCs w:val="18"/>
        </w:rPr>
        <w:t xml:space="preserve">ГУДОК  15 апреля 2022 года. </w:t>
      </w:r>
    </w:p>
    <w:sectPr w:rsidR="002C31BA" w:rsidSect="00626D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PFDinTextPro-Light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FedraSerifAPro-Demi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FedraSerifAPro-DemiItalic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FedraSerifAPro-Book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1"/>
  <w:proofState w:spelling="clean" w:grammar="clean"/>
  <w:defaultTabStop w:val="708"/>
  <w:characterSpacingControl w:val="doNotCompress"/>
  <w:compat/>
  <w:rsids>
    <w:rsidRoot w:val="00F8104C"/>
    <w:rsid w:val="002C31BA"/>
    <w:rsid w:val="004F31FE"/>
    <w:rsid w:val="00626D53"/>
    <w:rsid w:val="007B33DC"/>
    <w:rsid w:val="00F810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6D5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565</Words>
  <Characters>3226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IGrabovskaya</dc:creator>
  <cp:lastModifiedBy>VSLukyanov</cp:lastModifiedBy>
  <cp:revision>2</cp:revision>
  <dcterms:created xsi:type="dcterms:W3CDTF">2022-04-15T05:57:00Z</dcterms:created>
  <dcterms:modified xsi:type="dcterms:W3CDTF">2022-04-15T05:57:00Z</dcterms:modified>
</cp:coreProperties>
</file>